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8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867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742"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Gaurav</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43" w:lineRule="auto"/>
        <w:rPr>
          <w:sz w:val="20"/>
          <w:szCs w:val="20"/>
          <w:color w:val="auto"/>
        </w:rPr>
      </w:pPr>
      <w:r>
        <w:rPr>
          <w:rFonts w:ascii="Times New Roman" w:cs="Times New Roman" w:eastAsia="Times New Roman" w:hAnsi="Times New Roman"/>
          <w:sz w:val="17"/>
          <w:szCs w:val="17"/>
          <w:color w:val="0000FF"/>
        </w:rPr>
        <w:t>C/O ROCKET PHARMACEUTICALS, INC. 9 CEDARBROOK DRIVE</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CRANBURY</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08512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ROCKET PHARMACEUTICALS, INC. </w:t>
              </w:r>
            </w:hyperlink>
            <w:r>
              <w:rPr>
                <w:rFonts w:ascii="Times New Roman" w:cs="Times New Roman" w:eastAsia="Times New Roman" w:hAnsi="Times New Roman"/>
                <w:sz w:val="15"/>
                <w:szCs w:val="15"/>
                <w:color w:val="000000"/>
              </w:rPr>
              <w:t>[</w:t>
            </w:r>
          </w:p>
        </w:tc>
        <w:tc>
          <w:tcPr>
            <w:tcW w:w="19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40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98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RCKT </w:t>
            </w:r>
            <w:r>
              <w:rPr>
                <w:rFonts w:ascii="Times New Roman" w:cs="Times New Roman" w:eastAsia="Times New Roman" w:hAnsi="Times New Roman"/>
                <w:sz w:val="20"/>
                <w:szCs w:val="20"/>
                <w:color w:val="000000"/>
              </w:rPr>
              <w:t>]</w:t>
            </w:r>
          </w:p>
        </w:tc>
        <w:tc>
          <w:tcPr>
            <w:tcW w:w="19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98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980" w:type="dxa"/>
            <w:vAlign w:val="bottom"/>
          </w:tcPr>
          <w:p>
            <w:pPr>
              <w:ind w:left="580"/>
              <w:spacing w:after="0"/>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980" w:type="dxa"/>
            <w:vAlign w:val="bottom"/>
          </w:tcPr>
          <w:p>
            <w:pPr>
              <w:ind w:left="1480"/>
              <w:spacing w:after="0" w:line="181" w:lineRule="exact"/>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7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6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9"/>
              </w:rPr>
              <w:t>Common Stock</w:t>
            </w:r>
            <w:r>
              <w:rPr>
                <w:rFonts w:ascii="Times New Roman" w:cs="Times New Roman" w:eastAsia="Times New Roman" w:hAnsi="Times New Roman"/>
                <w:sz w:val="21"/>
                <w:szCs w:val="21"/>
                <w:color w:val="008000"/>
                <w:w w:val="99"/>
                <w:vertAlign w:val="superscript"/>
              </w:rPr>
              <w:t>(1)(2)</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76,490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1,117,408</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55,684</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3.086</w:t>
            </w:r>
            <w:r>
              <w:rPr>
                <w:rFonts w:ascii="Times New Roman" w:cs="Times New Roman" w:eastAsia="Times New Roman" w:hAnsi="Times New Roman"/>
                <w:sz w:val="21"/>
                <w:szCs w:val="21"/>
                <w:color w:val="008000"/>
                <w:w w:val="93"/>
                <w:vertAlign w:val="superscript"/>
              </w:rPr>
              <w:t>(4)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1,061,724</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207,897</w:t>
            </w:r>
          </w:p>
        </w:tc>
        <w:tc>
          <w:tcPr>
            <w:tcW w:w="340" w:type="dxa"/>
            <w:vAlign w:val="bottom"/>
          </w:tcPr>
          <w:p>
            <w:pPr>
              <w:spacing w:after="0"/>
              <w:rPr>
                <w:sz w:val="22"/>
                <w:szCs w:val="22"/>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Gaurav</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7"/>
                <w:szCs w:val="17"/>
                <w:color w:val="0000FF"/>
              </w:rPr>
              <w:t>198,341</w:t>
            </w:r>
          </w:p>
        </w:tc>
        <w:tc>
          <w:tcPr>
            <w:tcW w:w="340" w:type="dxa"/>
            <w:vAlign w:val="bottom"/>
          </w:tcPr>
          <w:p>
            <w:pPr>
              <w:spacing w:after="0"/>
              <w:rPr>
                <w:sz w:val="17"/>
                <w:szCs w:val="17"/>
                <w:color w:val="auto"/>
              </w:rPr>
            </w:pPr>
          </w:p>
        </w:tc>
        <w:tc>
          <w:tcPr>
            <w:tcW w:w="5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 Shah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1.691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76,490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04/12/2027</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76,490</w:t>
            </w:r>
          </w:p>
        </w:tc>
        <w:tc>
          <w:tcPr>
            <w:tcW w:w="4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1.691</w:t>
            </w:r>
          </w:p>
        </w:tc>
        <w:tc>
          <w:tcPr>
            <w:tcW w:w="4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include Restricted Stock Units that convert to common stock on a one-for-one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upon exercise of a Stock Option in advance of the expiration of such Stock Option.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in order to pay the exercise price of a Stock Option and to cover certain taxes in connection with the exercise of the Stock Option.</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 price. These shares were sold in multiple transactions at prices ranging from $3.08 to $3.105. The Reporting Person has provided the issuer and will provide any security holder of the issuer or the SEC staff, upon request, information regarding the number of shares sold at each price within the range.</w:t>
      </w:r>
    </w:p>
    <w:p>
      <w:pPr>
        <w:spacing w:after="0" w:line="17"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76,490 shares of the Issuer's Common Stock, one-third of which became fully vested and exercisable on April 12, 2018, with the remaining two-thirds vesting in equal quarterly installments over the following two years.</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Martin Wilson,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15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in-fact for Gaurav Shah</w:t>
            </w:r>
          </w:p>
        </w:tc>
        <w:tc>
          <w:tcPr>
            <w:tcW w:w="6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5922" TargetMode="External"/><Relationship Id="rId14" Type="http://schemas.openxmlformats.org/officeDocument/2006/relationships/hyperlink" Target="http://www.sec.gov/cgi-bin/browse-edgar?action=getcompany&amp;CIK=0001281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2026-05-26T18:48:37Z</dcterms:created>
  <dcterms:modified xsi:type="dcterms:W3CDTF">2026-05-26T18:48:37Z</dcterms:modified>
</cp:coreProperties>
</file>