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Militello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6857</w:t>
            </w:r>
          </w:p>
        </w:tc>
        <w:tc>
          <w:tcPr>
            <w:tcW w:w="1377" w:type="dxa"/>
            <w:tcBorders/>
            <w:vAlign w:val="center"/>
          </w:tcPr>
          <w:p>
            <w:pPr>
              <w:pStyle w:val="TableContents"/>
              <w:bidi w:val="0"/>
              <w:spacing w:before="0" w:after="283"/>
              <w:jc w:val="left"/>
              <w:rPr/>
            </w:pPr>
            <w:r>
              <w:rPr/>
              <w:t>22730.96</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6857</w:t>
            </w:r>
          </w:p>
        </w:tc>
        <w:tc>
          <w:tcPr>
            <w:tcW w:w="1046" w:type="dxa"/>
            <w:tcBorders/>
            <w:vAlign w:val="center"/>
          </w:tcPr>
          <w:p>
            <w:pPr>
              <w:pStyle w:val="TableContents"/>
              <w:bidi w:val="0"/>
              <w:spacing w:before="0" w:after="283"/>
              <w:jc w:val="left"/>
              <w:rPr/>
            </w:pPr>
            <w:r>
              <w:rPr/>
              <w:t>09/10/2026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1252</w:t>
            </w:r>
          </w:p>
        </w:tc>
        <w:tc>
          <w:tcPr>
            <w:tcW w:w="1687" w:type="dxa"/>
            <w:tcBorders/>
            <w:vAlign w:val="center"/>
          </w:tcPr>
          <w:p>
            <w:pPr>
              <w:pStyle w:val="TableContents"/>
              <w:bidi w:val="0"/>
              <w:spacing w:before="0" w:after="283"/>
              <w:jc w:val="left"/>
              <w:rPr/>
            </w:pPr>
            <w:r>
              <w:rPr/>
              <w:t>4233.51</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3" w:type="dxa"/>
            <w:tcBorders/>
            <w:vAlign w:val="center"/>
          </w:tcPr>
          <w:p>
            <w:pPr>
              <w:pStyle w:val="TableContents"/>
              <w:bidi w:val="0"/>
              <w:spacing w:before="0" w:after="283"/>
              <w:jc w:val="left"/>
              <w:rPr/>
            </w:pPr>
            <w:r>
              <w:rPr/>
              <w:t>8923</w:t>
            </w:r>
          </w:p>
        </w:tc>
        <w:tc>
          <w:tcPr>
            <w:tcW w:w="1687" w:type="dxa"/>
            <w:tcBorders/>
            <w:vAlign w:val="center"/>
          </w:tcPr>
          <w:p>
            <w:pPr>
              <w:pStyle w:val="TableContents"/>
              <w:bidi w:val="0"/>
              <w:spacing w:before="0" w:after="283"/>
              <w:jc w:val="left"/>
              <w:rPr/>
            </w:pPr>
            <w:r>
              <w:rPr/>
              <w:t>30367.65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Adam Gehring, as a duly authorized representative of Fidelity Brokerage Services LLC, as attorney-in-fact for John Militello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3320</Characters>
  <CharactersWithSpaces>3906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